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BAC7" w14:textId="77777777" w:rsidR="00065590" w:rsidRPr="00075889" w:rsidRDefault="00950780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C232D" w:rsidRPr="00075889">
        <w:rPr>
          <w:rFonts w:ascii="Times New Roman" w:hAnsi="Times New Roman" w:cs="Times New Roman"/>
          <w:sz w:val="36"/>
          <w:szCs w:val="36"/>
        </w:rPr>
        <w:t>USNESENÍ</w:t>
      </w:r>
    </w:p>
    <w:p w14:paraId="7EB7531C" w14:textId="0496A95E" w:rsidR="00065590" w:rsidRPr="00075889" w:rsidRDefault="00AC232D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075889">
        <w:rPr>
          <w:rFonts w:ascii="Times New Roman" w:hAnsi="Times New Roman" w:cs="Times New Roman"/>
          <w:sz w:val="36"/>
          <w:szCs w:val="36"/>
        </w:rPr>
        <w:t xml:space="preserve">z </w:t>
      </w:r>
      <w:r w:rsidR="005A033E">
        <w:rPr>
          <w:rFonts w:ascii="Times New Roman" w:hAnsi="Times New Roman" w:cs="Times New Roman"/>
          <w:sz w:val="36"/>
          <w:szCs w:val="36"/>
        </w:rPr>
        <w:t>1</w:t>
      </w:r>
      <w:r w:rsidR="005F608D">
        <w:rPr>
          <w:rFonts w:ascii="Times New Roman" w:hAnsi="Times New Roman" w:cs="Times New Roman"/>
          <w:sz w:val="36"/>
          <w:szCs w:val="36"/>
        </w:rPr>
        <w:t>3</w:t>
      </w:r>
      <w:r w:rsidRPr="00075889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19725A">
        <w:rPr>
          <w:rFonts w:ascii="Times New Roman" w:hAnsi="Times New Roman" w:cs="Times New Roman"/>
          <w:sz w:val="36"/>
          <w:szCs w:val="36"/>
        </w:rPr>
        <w:t>1</w:t>
      </w:r>
      <w:r w:rsidR="005F608D">
        <w:rPr>
          <w:rFonts w:ascii="Times New Roman" w:hAnsi="Times New Roman" w:cs="Times New Roman"/>
          <w:sz w:val="36"/>
          <w:szCs w:val="36"/>
        </w:rPr>
        <w:t>1</w:t>
      </w:r>
      <w:r w:rsidRPr="00075889">
        <w:rPr>
          <w:rFonts w:ascii="Times New Roman" w:hAnsi="Times New Roman" w:cs="Times New Roman"/>
          <w:sz w:val="36"/>
          <w:szCs w:val="36"/>
        </w:rPr>
        <w:t>.</w:t>
      </w:r>
      <w:r w:rsidR="005F608D">
        <w:rPr>
          <w:rFonts w:ascii="Times New Roman" w:hAnsi="Times New Roman" w:cs="Times New Roman"/>
          <w:sz w:val="36"/>
          <w:szCs w:val="36"/>
        </w:rPr>
        <w:t>12</w:t>
      </w:r>
      <w:r w:rsidRPr="00075889">
        <w:rPr>
          <w:rFonts w:ascii="Times New Roman" w:hAnsi="Times New Roman" w:cs="Times New Roman"/>
          <w:sz w:val="36"/>
          <w:szCs w:val="36"/>
        </w:rPr>
        <w:t>.202</w:t>
      </w:r>
      <w:r w:rsidR="000F7CB2">
        <w:rPr>
          <w:rFonts w:ascii="Times New Roman" w:hAnsi="Times New Roman" w:cs="Times New Roman"/>
          <w:sz w:val="36"/>
          <w:szCs w:val="36"/>
        </w:rPr>
        <w:t>4</w:t>
      </w:r>
    </w:p>
    <w:p w14:paraId="59FC4BE3" w14:textId="77777777" w:rsidR="00C136AB" w:rsidRDefault="00C136AB" w:rsidP="00075889">
      <w:pPr>
        <w:pStyle w:val="Standard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820E7" w14:textId="77777777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B54440">
        <w:rPr>
          <w:rFonts w:ascii="Times New Roman" w:hAnsi="Times New Roman" w:cs="Times New Roman"/>
          <w:u w:val="single"/>
        </w:rPr>
        <w:t>Zastupitelstvo projednalo a schvaluje:</w:t>
      </w:r>
    </w:p>
    <w:p w14:paraId="501304CD" w14:textId="27D8EA39" w:rsidR="0023423A" w:rsidRDefault="00EF3B2B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40B15">
        <w:rPr>
          <w:rFonts w:ascii="Times New Roman" w:hAnsi="Times New Roman" w:cs="Times New Roman"/>
        </w:rPr>
        <w:t>32</w:t>
      </w:r>
      <w:r w:rsidR="00075889" w:rsidRPr="00B54440">
        <w:rPr>
          <w:rFonts w:ascii="Times New Roman" w:hAnsi="Times New Roman" w:cs="Times New Roman"/>
        </w:rPr>
        <w:t xml:space="preserve"> – ově</w:t>
      </w:r>
      <w:r w:rsidR="00B57105" w:rsidRPr="00B54440">
        <w:rPr>
          <w:rFonts w:ascii="Times New Roman" w:hAnsi="Times New Roman" w:cs="Times New Roman"/>
        </w:rPr>
        <w:t>řovatele zápisu</w:t>
      </w:r>
    </w:p>
    <w:p w14:paraId="1CE8B73E" w14:textId="0AB8FCB0" w:rsidR="000F7CB2" w:rsidRDefault="00EF3B2B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40B15">
        <w:rPr>
          <w:rFonts w:ascii="Times New Roman" w:hAnsi="Times New Roman" w:cs="Times New Roman"/>
        </w:rPr>
        <w:t>33</w:t>
      </w:r>
      <w:r w:rsidR="000F7CB2">
        <w:rPr>
          <w:rFonts w:ascii="Times New Roman" w:hAnsi="Times New Roman" w:cs="Times New Roman"/>
        </w:rPr>
        <w:t xml:space="preserve"> – </w:t>
      </w:r>
      <w:r w:rsidR="000F7CB2" w:rsidRPr="00B54440">
        <w:rPr>
          <w:rFonts w:ascii="Times New Roman" w:hAnsi="Times New Roman" w:cs="Times New Roman"/>
        </w:rPr>
        <w:t>program jednání včetně návrhu změny</w:t>
      </w:r>
    </w:p>
    <w:p w14:paraId="35E9A999" w14:textId="798F8300" w:rsidR="00F46E7D" w:rsidRDefault="00EF3B2B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24ADA">
        <w:rPr>
          <w:rFonts w:ascii="Times New Roman" w:hAnsi="Times New Roman" w:cs="Times New Roman"/>
        </w:rPr>
        <w:t>34</w:t>
      </w:r>
      <w:r w:rsidR="00F46E7D">
        <w:rPr>
          <w:rFonts w:ascii="Times New Roman" w:hAnsi="Times New Roman" w:cs="Times New Roman"/>
        </w:rPr>
        <w:t xml:space="preserve"> – </w:t>
      </w:r>
      <w:r w:rsidR="00F46E7D" w:rsidRPr="00F46E7D">
        <w:rPr>
          <w:rFonts w:ascii="Times New Roman" w:hAnsi="Times New Roman" w:cs="Times New Roman"/>
        </w:rPr>
        <w:t xml:space="preserve">činnost rady </w:t>
      </w:r>
      <w:r w:rsidRPr="00EF3B2B">
        <w:rPr>
          <w:rFonts w:ascii="Times New Roman" w:hAnsi="Times New Roman" w:cs="Times New Roman"/>
        </w:rPr>
        <w:t xml:space="preserve">za období </w:t>
      </w:r>
      <w:r w:rsidR="00324ADA">
        <w:rPr>
          <w:rFonts w:ascii="Times New Roman" w:hAnsi="Times New Roman" w:cs="Times New Roman"/>
        </w:rPr>
        <w:t>4.9</w:t>
      </w:r>
      <w:r w:rsidRPr="00EF3B2B">
        <w:rPr>
          <w:rFonts w:ascii="Times New Roman" w:hAnsi="Times New Roman" w:cs="Times New Roman"/>
        </w:rPr>
        <w:t xml:space="preserve">.2024 – </w:t>
      </w:r>
      <w:r w:rsidR="00324ADA">
        <w:rPr>
          <w:rFonts w:ascii="Times New Roman" w:hAnsi="Times New Roman" w:cs="Times New Roman"/>
        </w:rPr>
        <w:t>20.11.</w:t>
      </w:r>
      <w:r w:rsidRPr="00EF3B2B">
        <w:rPr>
          <w:rFonts w:ascii="Times New Roman" w:hAnsi="Times New Roman" w:cs="Times New Roman"/>
        </w:rPr>
        <w:t>2024</w:t>
      </w:r>
    </w:p>
    <w:p w14:paraId="07340801" w14:textId="67E60B22" w:rsidR="00F83F3F" w:rsidRDefault="00F83F3F" w:rsidP="00F83F3F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235 – </w:t>
      </w:r>
      <w:r w:rsidRPr="00F83F3F">
        <w:rPr>
          <w:rFonts w:ascii="Times New Roman" w:hAnsi="Times New Roman" w:cs="Times New Roman"/>
        </w:rPr>
        <w:t>předložený návrh rozpočtového opatření č. 5; příjmy navýšeny na položkách 1111, 1112, 1113, 1386, 4116, 4222, příjmy dále navýšena na par. 3313, 3314, 3632, 4351, 6310, 3725, 3769, 3725, 3769 a sníženy příjmy na par. 3613, 3511, 3634, 3639 a pol. 4216; celkové příjmy sníženy o 8 927,30 tis. Kč; rozpočtové výdaje celkem sníženy o 24 791,00 tis. Kč, a to na par. 3111, 3722 a navýšeny na par. 4357, 3639, 3419</w:t>
      </w:r>
      <w:r w:rsidRPr="000623A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F83F3F">
        <w:rPr>
          <w:rFonts w:ascii="Times New Roman" w:hAnsi="Times New Roman" w:cs="Times New Roman"/>
        </w:rPr>
        <w:t>rozpočtová rezerva ve výši 75 689,70 tis. Kč</w:t>
      </w:r>
    </w:p>
    <w:p w14:paraId="0AEC5544" w14:textId="63AABA01" w:rsidR="00F83F3F" w:rsidRDefault="00F83F3F" w:rsidP="00F83F3F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236 – </w:t>
      </w:r>
      <w:r w:rsidRPr="00F83F3F">
        <w:rPr>
          <w:rFonts w:ascii="Times New Roman" w:hAnsi="Times New Roman" w:cs="Times New Roman"/>
        </w:rPr>
        <w:t>schvaluje přehled příjmů a výdajů rozpočtu sestavený k 31.10.2024</w:t>
      </w:r>
    </w:p>
    <w:p w14:paraId="0C168EFF" w14:textId="626ED02C" w:rsidR="00F83F3F" w:rsidRDefault="00F83F3F" w:rsidP="00F83F3F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237 – </w:t>
      </w:r>
      <w:r w:rsidR="00095AB1" w:rsidRPr="00095AB1">
        <w:rPr>
          <w:rFonts w:ascii="Times New Roman" w:hAnsi="Times New Roman" w:cs="Times New Roman"/>
        </w:rPr>
        <w:t>přijetí finanční dotace od MV-GŘ HZS ČR prostřednictvím Plzeňského kraje na výdaje na odbornou přípravu, za uskutečněný zásah jednotky SDH do rozpočtu města Kaznějov ve výši 5 400,00 Kč</w:t>
      </w:r>
    </w:p>
    <w:p w14:paraId="4BBE3C13" w14:textId="65918C5B" w:rsidR="00095AB1" w:rsidRDefault="00095AB1" w:rsidP="00095AB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– </w:t>
      </w:r>
      <w:r w:rsidRPr="00095AB1">
        <w:rPr>
          <w:rFonts w:ascii="Times New Roman" w:hAnsi="Times New Roman" w:cs="Times New Roman"/>
        </w:rPr>
        <w:t>přijetí individuální dotace ORR 2024 na Rekonstrukci požární zbrojnice do rozpočtu města Kaznějov ve výši 3 269 964,00 Kč</w:t>
      </w:r>
    </w:p>
    <w:p w14:paraId="08976E94" w14:textId="77777777" w:rsidR="00095AB1" w:rsidRPr="00095AB1" w:rsidRDefault="00095AB1" w:rsidP="00095AB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239 – </w:t>
      </w:r>
      <w:r w:rsidRPr="00095AB1">
        <w:rPr>
          <w:rFonts w:ascii="Times New Roman" w:hAnsi="Times New Roman" w:cs="Times New Roman"/>
        </w:rPr>
        <w:t>předložený návrh rozpočtu města Kaznějov na rok 2025 se zapracovanými změnami (proti návrhu rozpočtu roku 2025 bude ve schváleném rozpočtu 2025 provedena změna u příjmových položek 4216 investiční přijaté transfery ze státního rozpočtu (sběrný dvůr) o 13 391,66 tis Kč. z důvodu obdržení rozhodnutí o poskytnutí dotace, ale neobdržení finančních prostředků;</w:t>
      </w:r>
    </w:p>
    <w:p w14:paraId="3479C928" w14:textId="77777777" w:rsidR="00095AB1" w:rsidRPr="00095AB1" w:rsidRDefault="00095AB1" w:rsidP="00095AB1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095AB1">
        <w:rPr>
          <w:rFonts w:ascii="Times New Roman" w:hAnsi="Times New Roman" w:cs="Times New Roman"/>
        </w:rPr>
        <w:t>- proti návrhu rozpočtu roku 2025 bude ve schváleném rozpočtu 2025 provedena změna u paragrafu 3745 (navýšení výdajů) – Péče o vzhled obcí a veřejnou zeleň o 1 700,00 tis. Kč z důvodu záměru podání žádosti o dotaci do výzvy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1.3.1.4.; jedná se o dotaci v rámci Operačního programu Životního prostředí 2021-2027 (Zjednodušené metody vykazování v Projektovém schématu) a je to žádost o podporu v rámci specifického cíle (SC) 1.3) , jako schodkový s tím, že schodek rozpočtu bude kryt z finanční rezervy minulých let – zůstatek účtu k 31.12.2024:</w:t>
      </w:r>
    </w:p>
    <w:p w14:paraId="3F26CF82" w14:textId="744A1890" w:rsidR="00095AB1" w:rsidRPr="00095AB1" w:rsidRDefault="00095AB1" w:rsidP="00095AB1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095AB1">
        <w:rPr>
          <w:rFonts w:ascii="Times New Roman" w:hAnsi="Times New Roman" w:cs="Times New Roman"/>
        </w:rPr>
        <w:t xml:space="preserve">Příjmy </w:t>
      </w:r>
      <w:r w:rsidR="00050BC8">
        <w:rPr>
          <w:rFonts w:ascii="Times New Roman" w:hAnsi="Times New Roman" w:cs="Times New Roman"/>
        </w:rPr>
        <w:t xml:space="preserve">  </w:t>
      </w:r>
      <w:r w:rsidRPr="00095AB1">
        <w:rPr>
          <w:rFonts w:ascii="Times New Roman" w:hAnsi="Times New Roman" w:cs="Times New Roman"/>
        </w:rPr>
        <w:t xml:space="preserve">94 573,56 tis. Kč </w:t>
      </w:r>
    </w:p>
    <w:p w14:paraId="4EF38F1C" w14:textId="225E2AEB" w:rsidR="00095AB1" w:rsidRPr="00095AB1" w:rsidRDefault="00095AB1" w:rsidP="00095AB1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095AB1">
        <w:rPr>
          <w:rFonts w:ascii="Times New Roman" w:hAnsi="Times New Roman" w:cs="Times New Roman"/>
        </w:rPr>
        <w:t>Výdaje 131 7</w:t>
      </w:r>
      <w:r w:rsidR="00050BC8">
        <w:rPr>
          <w:rFonts w:ascii="Times New Roman" w:hAnsi="Times New Roman" w:cs="Times New Roman"/>
        </w:rPr>
        <w:t>3</w:t>
      </w:r>
      <w:r w:rsidRPr="00095AB1">
        <w:rPr>
          <w:rFonts w:ascii="Times New Roman" w:hAnsi="Times New Roman" w:cs="Times New Roman"/>
        </w:rPr>
        <w:t>1,20 tis. Kč</w:t>
      </w:r>
    </w:p>
    <w:p w14:paraId="39AFFE28" w14:textId="70C5F9B0" w:rsidR="00095AB1" w:rsidRDefault="00095AB1" w:rsidP="00095AB1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095AB1">
        <w:rPr>
          <w:rFonts w:ascii="Times New Roman" w:hAnsi="Times New Roman" w:cs="Times New Roman"/>
        </w:rPr>
        <w:t>Schodek rozpočtu 37 157,64 tis. Kč</w:t>
      </w:r>
    </w:p>
    <w:p w14:paraId="2E6A95F9" w14:textId="2ECBA543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240 – </w:t>
      </w:r>
      <w:r w:rsidRPr="00140737">
        <w:rPr>
          <w:rFonts w:ascii="Times New Roman" w:hAnsi="Times New Roman" w:cs="Times New Roman"/>
        </w:rPr>
        <w:t>předložený návrh rozpočtu sociálního fondu na rok 2025 s tím, že schodek bude uhrazen ze zůstatku sociálního fondu vykázaného k 31.12.2024</w:t>
      </w:r>
    </w:p>
    <w:p w14:paraId="35B44D47" w14:textId="01A6308D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241 – </w:t>
      </w:r>
      <w:bookmarkStart w:id="0" w:name="_Hlk90538421"/>
      <w:r w:rsidRPr="00140737">
        <w:rPr>
          <w:rFonts w:ascii="Times New Roman" w:hAnsi="Times New Roman" w:cs="Times New Roman"/>
        </w:rPr>
        <w:t>předložený návrh střednědobého výhledu rozpočtu města Kaznějov na období 2026-202</w:t>
      </w:r>
      <w:bookmarkEnd w:id="0"/>
      <w:r w:rsidRPr="00140737">
        <w:rPr>
          <w:rFonts w:ascii="Times New Roman" w:hAnsi="Times New Roman" w:cs="Times New Roman"/>
        </w:rPr>
        <w:t>8</w:t>
      </w:r>
    </w:p>
    <w:p w14:paraId="247D440C" w14:textId="0D07DDAA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242 – </w:t>
      </w:r>
      <w:bookmarkStart w:id="1" w:name="_Hlk90538457"/>
      <w:r w:rsidRPr="00140737">
        <w:rPr>
          <w:rFonts w:ascii="Times New Roman" w:hAnsi="Times New Roman" w:cs="Times New Roman"/>
        </w:rPr>
        <w:t>návrh rozpočtu Základní školy Kaznějov, okres Plzeň – sever, příspěvková organizace, na rok 202</w:t>
      </w:r>
      <w:bookmarkEnd w:id="1"/>
      <w:r w:rsidRPr="00140737">
        <w:rPr>
          <w:rFonts w:ascii="Times New Roman" w:hAnsi="Times New Roman" w:cs="Times New Roman"/>
        </w:rPr>
        <w:t>5</w:t>
      </w:r>
    </w:p>
    <w:p w14:paraId="44785732" w14:textId="2E6E93A0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243 – </w:t>
      </w:r>
      <w:bookmarkStart w:id="2" w:name="_Hlk90538551"/>
      <w:r w:rsidRPr="00B75BAF">
        <w:rPr>
          <w:rFonts w:ascii="Times New Roman" w:hAnsi="Times New Roman" w:cs="Times New Roman"/>
          <w:i/>
          <w:iCs/>
        </w:rPr>
        <w:t>n</w:t>
      </w:r>
      <w:r w:rsidRPr="00140737">
        <w:rPr>
          <w:rFonts w:ascii="Times New Roman" w:hAnsi="Times New Roman" w:cs="Times New Roman"/>
        </w:rPr>
        <w:t xml:space="preserve">ávrh střednědobého výhledu rozpočtu Základní školy Kaznějov, okres Plzeň – sever, příspěvková organizace, na období </w:t>
      </w:r>
      <w:proofErr w:type="gramStart"/>
      <w:r w:rsidRPr="00140737">
        <w:rPr>
          <w:rFonts w:ascii="Times New Roman" w:hAnsi="Times New Roman" w:cs="Times New Roman"/>
        </w:rPr>
        <w:t>2026 -202</w:t>
      </w:r>
      <w:bookmarkEnd w:id="2"/>
      <w:r w:rsidRPr="00140737">
        <w:rPr>
          <w:rFonts w:ascii="Times New Roman" w:hAnsi="Times New Roman" w:cs="Times New Roman"/>
        </w:rPr>
        <w:t>8</w:t>
      </w:r>
      <w:proofErr w:type="gramEnd"/>
    </w:p>
    <w:p w14:paraId="76586265" w14:textId="3E81B947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244 – </w:t>
      </w:r>
      <w:r w:rsidRPr="00140737">
        <w:rPr>
          <w:rFonts w:ascii="Times New Roman" w:hAnsi="Times New Roman" w:cs="Times New Roman"/>
        </w:rPr>
        <w:t xml:space="preserve">návrh rozpočtu Mateřské školy Kaznějov </w:t>
      </w:r>
      <w:proofErr w:type="spellStart"/>
      <w:r w:rsidRPr="00140737">
        <w:rPr>
          <w:rFonts w:ascii="Times New Roman" w:hAnsi="Times New Roman" w:cs="Times New Roman"/>
        </w:rPr>
        <w:t>sídl</w:t>
      </w:r>
      <w:proofErr w:type="spellEnd"/>
      <w:r w:rsidRPr="00140737">
        <w:rPr>
          <w:rFonts w:ascii="Times New Roman" w:hAnsi="Times New Roman" w:cs="Times New Roman"/>
        </w:rPr>
        <w:t>., okres Plzeň – sever, příspěvková organizace, na rok 2025</w:t>
      </w:r>
    </w:p>
    <w:p w14:paraId="0FF02BD5" w14:textId="4D20ECCD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245 – </w:t>
      </w:r>
      <w:bookmarkStart w:id="3" w:name="_Hlk90538618"/>
      <w:r w:rsidRPr="00140737">
        <w:rPr>
          <w:rFonts w:ascii="Times New Roman" w:hAnsi="Times New Roman" w:cs="Times New Roman"/>
        </w:rPr>
        <w:t xml:space="preserve">návrh střednědobého výhledu rozpočtu Mateřské školy Kaznějov </w:t>
      </w:r>
      <w:proofErr w:type="spellStart"/>
      <w:r w:rsidRPr="00140737">
        <w:rPr>
          <w:rFonts w:ascii="Times New Roman" w:hAnsi="Times New Roman" w:cs="Times New Roman"/>
        </w:rPr>
        <w:t>sídl</w:t>
      </w:r>
      <w:proofErr w:type="spellEnd"/>
      <w:r w:rsidRPr="00140737">
        <w:rPr>
          <w:rFonts w:ascii="Times New Roman" w:hAnsi="Times New Roman" w:cs="Times New Roman"/>
        </w:rPr>
        <w:t>., okres Plzeň – sever, příspěvková organizace, na období 2026-202</w:t>
      </w:r>
      <w:bookmarkEnd w:id="3"/>
      <w:r w:rsidRPr="00140737">
        <w:rPr>
          <w:rFonts w:ascii="Times New Roman" w:hAnsi="Times New Roman" w:cs="Times New Roman"/>
        </w:rPr>
        <w:t>8</w:t>
      </w:r>
    </w:p>
    <w:p w14:paraId="3E0AEE0E" w14:textId="132382D6" w:rsidR="00140737" w:rsidRP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246 – </w:t>
      </w:r>
      <w:r w:rsidRPr="00140737">
        <w:rPr>
          <w:rFonts w:ascii="Times New Roman" w:hAnsi="Times New Roman" w:cs="Times New Roman"/>
        </w:rPr>
        <w:t>rozpočtové opatření roku 2024 Mateřské školy Kaznějov Sídliště; Mateřská škola Kaznějov Sídliště předložila rozpočtové opatření svého neinvestičního příspěvku od zřizovatele na provoz (pro rok 2024 ve výši 2 823,00 tis. Kč); MŠ Kaznějov Sídliště žádá o snížení rozpočtu o 1 000,00 tis. Kč na celkovou výši rozpočtu 1 823,00 tis. Kč</w:t>
      </w:r>
    </w:p>
    <w:p w14:paraId="05EF0EF6" w14:textId="77777777" w:rsidR="00140737" w:rsidRDefault="00140737" w:rsidP="00140737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0AA32F85" w14:textId="7CF00560" w:rsidR="00071415" w:rsidRDefault="00071415" w:rsidP="00071415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247 – </w:t>
      </w:r>
      <w:r w:rsidRPr="00071415">
        <w:rPr>
          <w:rFonts w:ascii="Times New Roman" w:hAnsi="Times New Roman" w:cs="Times New Roman"/>
        </w:rPr>
        <w:t>záměr podání žádosti o dotaci z Operačního programu Životního prostředí 2021-2027 (Zjednodušené metody vykazování v Projektovém schématu,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1.3.1.4.</w:t>
      </w:r>
    </w:p>
    <w:p w14:paraId="6DC4D35F" w14:textId="645C00F5" w:rsidR="00071415" w:rsidRDefault="00071415" w:rsidP="00071415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250 – </w:t>
      </w:r>
      <w:r w:rsidR="00BA2715">
        <w:rPr>
          <w:rFonts w:ascii="Times New Roman" w:hAnsi="Times New Roman" w:cs="Times New Roman"/>
        </w:rPr>
        <w:t xml:space="preserve">návrh </w:t>
      </w:r>
      <w:r w:rsidR="00BA2715" w:rsidRPr="00BA2715">
        <w:rPr>
          <w:rFonts w:ascii="Times New Roman" w:hAnsi="Times New Roman" w:cs="Times New Roman"/>
        </w:rPr>
        <w:t>Ing. Valenty na poskytnutí další dotace ve výši 300 000,00 Kč pro Fotbalový klub Bohemia Kaznějov, zastupitelstvo schvaluje příspěvek 300 000,00 Kč na činnost, provoz (hnojivo, sekání trávy apod.), opravy a údržbu majetku klubu FK Bohemia Kaznějov v roce 2024 a uzavření veřejnoprávní smlouvy o poskytnutí příspěvku ve výši 300 000,00 Kč</w:t>
      </w:r>
    </w:p>
    <w:p w14:paraId="43DD3A07" w14:textId="525AC901" w:rsidR="00806FBB" w:rsidRDefault="00806FBB" w:rsidP="00806FBB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251 – </w:t>
      </w:r>
      <w:r w:rsidRPr="00806FBB">
        <w:rPr>
          <w:rFonts w:ascii="Times New Roman" w:hAnsi="Times New Roman" w:cs="Times New Roman"/>
        </w:rPr>
        <w:t>předložené prohlášení o vzdání se zákonného předkupního práva k budově bez čp/</w:t>
      </w:r>
      <w:proofErr w:type="spellStart"/>
      <w:r w:rsidRPr="00806FBB">
        <w:rPr>
          <w:rFonts w:ascii="Times New Roman" w:hAnsi="Times New Roman" w:cs="Times New Roman"/>
        </w:rPr>
        <w:t>če</w:t>
      </w:r>
      <w:proofErr w:type="spellEnd"/>
      <w:r w:rsidRPr="00806FBB">
        <w:rPr>
          <w:rFonts w:ascii="Times New Roman" w:hAnsi="Times New Roman" w:cs="Times New Roman"/>
        </w:rPr>
        <w:t xml:space="preserve"> (garáž) zapsané v katastru nemovitostí vedeného Katastrálním úřadem pro Plzeňský kraj, Katastrální pracoviště Kralovice, na LV č. 618 pro katastrální území a obec Kaznějov</w:t>
      </w:r>
    </w:p>
    <w:p w14:paraId="468E5CF7" w14:textId="354AC1E1" w:rsidR="004D36A6" w:rsidRDefault="004D36A6" w:rsidP="004D36A6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252 – </w:t>
      </w:r>
      <w:bookmarkStart w:id="4" w:name="_Hlk178173445"/>
      <w:r w:rsidRPr="004D36A6">
        <w:rPr>
          <w:rFonts w:ascii="Times New Roman" w:hAnsi="Times New Roman" w:cs="Times New Roman"/>
        </w:rPr>
        <w:t>Aktualizaci Plánu financování obnovy vodohospodářské infrastruktury na roky 2025-2034 pro město Kaznějov zpracovaný firmou Vodárna Plzeň a.s., Malostranská 143/2, 326 00 Plzeň, IČ 25205625</w:t>
      </w:r>
      <w:bookmarkEnd w:id="4"/>
    </w:p>
    <w:p w14:paraId="3C028B35" w14:textId="474D00FA" w:rsidR="000357E1" w:rsidRDefault="000357E1" w:rsidP="000357E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253 – </w:t>
      </w:r>
      <w:r w:rsidRPr="000357E1">
        <w:rPr>
          <w:rFonts w:ascii="Times New Roman" w:hAnsi="Times New Roman" w:cs="Times New Roman"/>
        </w:rPr>
        <w:t xml:space="preserve">prodej bytové jednotky č. 465/11 vč. spoluvlastnického podílu o velikosti 3550/122960 na společných částech domu a zastavěném pozemku </w:t>
      </w:r>
      <w:proofErr w:type="spellStart"/>
      <w:r w:rsidRPr="000357E1">
        <w:rPr>
          <w:rFonts w:ascii="Times New Roman" w:hAnsi="Times New Roman" w:cs="Times New Roman"/>
        </w:rPr>
        <w:t>st.p.č</w:t>
      </w:r>
      <w:proofErr w:type="spellEnd"/>
      <w:r w:rsidRPr="000357E1">
        <w:rPr>
          <w:rFonts w:ascii="Times New Roman" w:hAnsi="Times New Roman" w:cs="Times New Roman"/>
        </w:rPr>
        <w:t>. 694 a 695 v ul. Školní v Kaznějově, v </w:t>
      </w:r>
      <w:proofErr w:type="spellStart"/>
      <w:r w:rsidRPr="000357E1">
        <w:rPr>
          <w:rFonts w:ascii="Times New Roman" w:hAnsi="Times New Roman" w:cs="Times New Roman"/>
        </w:rPr>
        <w:t>k.ú</w:t>
      </w:r>
      <w:proofErr w:type="spellEnd"/>
      <w:r w:rsidRPr="000357E1">
        <w:rPr>
          <w:rFonts w:ascii="Times New Roman" w:hAnsi="Times New Roman" w:cs="Times New Roman"/>
        </w:rPr>
        <w:t xml:space="preserve">. Kaznějov p. </w:t>
      </w:r>
      <w:r w:rsidR="00E74E8E">
        <w:rPr>
          <w:rFonts w:ascii="Times New Roman" w:hAnsi="Times New Roman" w:cs="Times New Roman"/>
        </w:rPr>
        <w:t>………</w:t>
      </w:r>
      <w:r w:rsidRPr="000357E1">
        <w:rPr>
          <w:rFonts w:ascii="Times New Roman" w:hAnsi="Times New Roman" w:cs="Times New Roman"/>
        </w:rPr>
        <w:t xml:space="preserve">, nar. </w:t>
      </w:r>
      <w:r w:rsidR="00E74E8E">
        <w:rPr>
          <w:rFonts w:ascii="Times New Roman" w:hAnsi="Times New Roman" w:cs="Times New Roman"/>
        </w:rPr>
        <w:t>……</w:t>
      </w:r>
      <w:r w:rsidRPr="000357E1">
        <w:rPr>
          <w:rFonts w:ascii="Times New Roman" w:hAnsi="Times New Roman" w:cs="Times New Roman"/>
        </w:rPr>
        <w:t xml:space="preserve">, </w:t>
      </w:r>
      <w:r w:rsidR="00E74E8E">
        <w:rPr>
          <w:rFonts w:ascii="Times New Roman" w:hAnsi="Times New Roman" w:cs="Times New Roman"/>
        </w:rPr>
        <w:t>……</w:t>
      </w:r>
      <w:r w:rsidRPr="000357E1">
        <w:rPr>
          <w:rFonts w:ascii="Times New Roman" w:hAnsi="Times New Roman" w:cs="Times New Roman"/>
        </w:rPr>
        <w:t xml:space="preserve">, Kaznějov (korespondenční adresa </w:t>
      </w:r>
      <w:proofErr w:type="gramStart"/>
      <w:r w:rsidR="00E74E8E">
        <w:rPr>
          <w:rFonts w:ascii="Times New Roman" w:hAnsi="Times New Roman" w:cs="Times New Roman"/>
        </w:rPr>
        <w:t>…….</w:t>
      </w:r>
      <w:proofErr w:type="gramEnd"/>
      <w:r w:rsidRPr="000357E1">
        <w:rPr>
          <w:rFonts w:ascii="Times New Roman" w:hAnsi="Times New Roman" w:cs="Times New Roman"/>
        </w:rPr>
        <w:t>, Kaznějov) za cenu 1 410 000,00 Kč a úhradu všech nákladů s prodejem spojených</w:t>
      </w:r>
    </w:p>
    <w:p w14:paraId="0589CD08" w14:textId="23035C23" w:rsidR="000357E1" w:rsidRDefault="000357E1" w:rsidP="000357E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254 – </w:t>
      </w:r>
      <w:r w:rsidR="006530B0" w:rsidRPr="006530B0">
        <w:rPr>
          <w:rFonts w:ascii="Times New Roman" w:hAnsi="Times New Roman" w:cs="Times New Roman"/>
        </w:rPr>
        <w:t xml:space="preserve">schvaluje prodej pozemků </w:t>
      </w:r>
      <w:proofErr w:type="spellStart"/>
      <w:r w:rsidR="006530B0" w:rsidRPr="006530B0">
        <w:rPr>
          <w:rFonts w:ascii="Times New Roman" w:hAnsi="Times New Roman" w:cs="Times New Roman"/>
        </w:rPr>
        <w:t>p.č</w:t>
      </w:r>
      <w:proofErr w:type="spellEnd"/>
      <w:r w:rsidR="006530B0" w:rsidRPr="006530B0">
        <w:rPr>
          <w:rFonts w:ascii="Times New Roman" w:hAnsi="Times New Roman" w:cs="Times New Roman"/>
        </w:rPr>
        <w:t xml:space="preserve">. 117/2 o výměře 76 m² a </w:t>
      </w:r>
      <w:proofErr w:type="spellStart"/>
      <w:r w:rsidR="006530B0" w:rsidRPr="006530B0">
        <w:rPr>
          <w:rFonts w:ascii="Times New Roman" w:hAnsi="Times New Roman" w:cs="Times New Roman"/>
        </w:rPr>
        <w:t>st.p.č</w:t>
      </w:r>
      <w:proofErr w:type="spellEnd"/>
      <w:r w:rsidR="006530B0" w:rsidRPr="006530B0">
        <w:rPr>
          <w:rFonts w:ascii="Times New Roman" w:hAnsi="Times New Roman" w:cs="Times New Roman"/>
        </w:rPr>
        <w:t>. 1504 o výměře 24 m² v </w:t>
      </w:r>
      <w:proofErr w:type="spellStart"/>
      <w:r w:rsidR="006530B0" w:rsidRPr="006530B0">
        <w:rPr>
          <w:rFonts w:ascii="Times New Roman" w:hAnsi="Times New Roman" w:cs="Times New Roman"/>
        </w:rPr>
        <w:t>k.ú</w:t>
      </w:r>
      <w:proofErr w:type="spellEnd"/>
      <w:r w:rsidR="006530B0" w:rsidRPr="006530B0">
        <w:rPr>
          <w:rFonts w:ascii="Times New Roman" w:hAnsi="Times New Roman" w:cs="Times New Roman"/>
        </w:rPr>
        <w:t>. Kaznějov; navrhovaná cena je 500,00 Kč/ m² + DPH + náklady spojené s prodejem; cena vychází ze znaleckého posudku č. 16/202 ze dne 21.2.2022, kdy byly prodávány pozemky ve stejné lokalitě</w:t>
      </w:r>
    </w:p>
    <w:p w14:paraId="47F3543E" w14:textId="27EBFEDA" w:rsidR="006530B0" w:rsidRPr="000357E1" w:rsidRDefault="006530B0" w:rsidP="006530B0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255 – </w:t>
      </w:r>
      <w:r w:rsidRPr="006530B0">
        <w:rPr>
          <w:rFonts w:ascii="Times New Roman" w:hAnsi="Times New Roman" w:cs="Times New Roman"/>
        </w:rPr>
        <w:t>prodej části pozemku č. 1292/4 v </w:t>
      </w:r>
      <w:proofErr w:type="spellStart"/>
      <w:r w:rsidRPr="006530B0">
        <w:rPr>
          <w:rFonts w:ascii="Times New Roman" w:hAnsi="Times New Roman" w:cs="Times New Roman"/>
        </w:rPr>
        <w:t>k.ú</w:t>
      </w:r>
      <w:proofErr w:type="spellEnd"/>
      <w:r w:rsidRPr="006530B0">
        <w:rPr>
          <w:rFonts w:ascii="Times New Roman" w:hAnsi="Times New Roman" w:cs="Times New Roman"/>
        </w:rPr>
        <w:t>. Kaznějov o výměře 23 m² za navrhovanou cenu 300,00 Kč/m² + DPH + náklady spojené s prodejem</w:t>
      </w:r>
    </w:p>
    <w:p w14:paraId="16A9BE19" w14:textId="00DF7D4A" w:rsidR="006530B0" w:rsidRDefault="006530B0" w:rsidP="006530B0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256 – </w:t>
      </w:r>
      <w:r w:rsidRPr="006530B0">
        <w:rPr>
          <w:rFonts w:ascii="Times New Roman" w:hAnsi="Times New Roman" w:cs="Times New Roman"/>
        </w:rPr>
        <w:t>uzavření smlouvy budoucí kupní smlouvě č. SOBS_KSK/6031/2024 (IE-12-0008060) s firmou ČEZ Distribuce, a.s., IČ 24729035 se sídlem Teplická 874/8, 405 02 Děčín IV-Podmokly, kde je závazek města Kaznějov, že do 2 měsíců od doručení výzvy Budoucí prodávající kupní smlouvu, jejíž předmět a obsah je převod vlastnického práva k novému pozemku, který vznikne na základě geometrického plánu oddělením části Pozemku specifikovaném v čl. III. odst. 2 smlouvy o budoucí kupní smlouvě č. SOBS_KSK/6031/2024; předpokládaná velikost převáděného pozemku, na kterém má kupující zájem vybudovat distribuční trafostanici činí cca 24 m² a je vyznačena v situačním výkresu</w:t>
      </w:r>
    </w:p>
    <w:p w14:paraId="1A663347" w14:textId="5F9471ED" w:rsidR="00D572CE" w:rsidRDefault="00D572CE" w:rsidP="00D572C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257 – </w:t>
      </w:r>
      <w:r w:rsidRPr="00D572CE">
        <w:rPr>
          <w:rFonts w:ascii="Times New Roman" w:hAnsi="Times New Roman" w:cs="Times New Roman"/>
          <w:color w:val="000000"/>
        </w:rPr>
        <w:t xml:space="preserve">uzavření Smlouvy o budoucí smlouvě o zřízení věcného břemene a dohodu o umístění stavby č. IV-12-0024042/SOBS/VB </w:t>
      </w:r>
      <w:r w:rsidRPr="00D572CE">
        <w:rPr>
          <w:rFonts w:ascii="Times New Roman" w:hAnsi="Times New Roman" w:cs="Times New Roman"/>
        </w:rPr>
        <w:t>se společností ČEZ Distribuce, a.s., IČ 24729035, se sídlem Teplická 874/8, Děčín IV Podmokly, 405 02</w:t>
      </w:r>
    </w:p>
    <w:p w14:paraId="641B3F84" w14:textId="77777777" w:rsidR="00D572CE" w:rsidRPr="00D572CE" w:rsidRDefault="00D572CE" w:rsidP="00D572CE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258 – </w:t>
      </w:r>
      <w:r w:rsidRPr="00D572CE">
        <w:rPr>
          <w:rFonts w:ascii="Times New Roman" w:hAnsi="Times New Roman" w:cs="Times New Roman"/>
        </w:rPr>
        <w:t xml:space="preserve">uzavření Smlouvy o budoucí smlouvě o zřízení věcného břemene a dohodu o umístění stavby č. IV-12-0023967/SOBS/VB1 se společností ČEZ Distribuce, a.s., IČ 24729035, </w:t>
      </w:r>
    </w:p>
    <w:p w14:paraId="3C1ADBF7" w14:textId="04609D86" w:rsidR="00D572CE" w:rsidRDefault="00D572CE" w:rsidP="00D572CE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D572CE">
        <w:rPr>
          <w:rFonts w:ascii="Times New Roman" w:hAnsi="Times New Roman" w:cs="Times New Roman"/>
        </w:rPr>
        <w:t>se sídlem Teplická 874/8, Děčín IV Podmokly, 405 02</w:t>
      </w:r>
    </w:p>
    <w:p w14:paraId="11D1BF71" w14:textId="42B27162" w:rsidR="00F60EC0" w:rsidRDefault="00F60EC0" w:rsidP="00F60EC0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259 – </w:t>
      </w:r>
      <w:r w:rsidRPr="00F60EC0">
        <w:rPr>
          <w:rFonts w:ascii="Times New Roman" w:hAnsi="Times New Roman" w:cs="Times New Roman"/>
        </w:rPr>
        <w:t>uzavření Smlouvy o budoucí smlouvě o zřízení věcného břemene a dohodu o umístění stavby č. IZ-12-0001979 se společností ČEZ Distribuce, a.s., IČ 24729035, se sídlem Teplická 874/8, Děčín IV Podmokly, 405 02</w:t>
      </w:r>
    </w:p>
    <w:p w14:paraId="3BC72392" w14:textId="77777777" w:rsidR="00F60EC0" w:rsidRPr="00D572CE" w:rsidRDefault="00F60EC0" w:rsidP="00D572CE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2655B902" w14:textId="01ABBFF8" w:rsidR="000B640A" w:rsidRDefault="000B640A" w:rsidP="000B640A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725B968A" w14:textId="77777777" w:rsidR="0088776A" w:rsidRPr="00B54440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  <w:u w:val="single"/>
        </w:rPr>
        <w:t>Zastupitelstvo projednalo a vzalo na vědomí:</w:t>
      </w:r>
    </w:p>
    <w:p w14:paraId="3EAB1050" w14:textId="77777777" w:rsidR="0088776A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- kontrolu usnesení</w:t>
      </w:r>
    </w:p>
    <w:p w14:paraId="68C62B0D" w14:textId="77777777" w:rsidR="0010185E" w:rsidRDefault="0010185E" w:rsidP="0088776A">
      <w:pPr>
        <w:pStyle w:val="Standard"/>
        <w:jc w:val="both"/>
        <w:rPr>
          <w:rFonts w:ascii="Times New Roman" w:hAnsi="Times New Roman" w:cs="Times New Roman"/>
        </w:rPr>
      </w:pPr>
    </w:p>
    <w:p w14:paraId="12C1B9CD" w14:textId="77777777" w:rsidR="00C40B15" w:rsidRDefault="00C40B15" w:rsidP="0088776A">
      <w:pPr>
        <w:pStyle w:val="Standard"/>
        <w:jc w:val="both"/>
        <w:rPr>
          <w:rFonts w:ascii="Times New Roman" w:hAnsi="Times New Roman" w:cs="Times New Roman"/>
        </w:rPr>
      </w:pPr>
    </w:p>
    <w:p w14:paraId="14D528CB" w14:textId="77777777" w:rsidR="00C40B15" w:rsidRPr="003155A9" w:rsidRDefault="00C40B15" w:rsidP="00C40B15">
      <w:pPr>
        <w:pStyle w:val="Standard"/>
        <w:rPr>
          <w:rFonts w:ascii="Times New Roman" w:hAnsi="Times New Roman" w:cs="Times New Roman"/>
          <w:u w:val="single"/>
        </w:rPr>
      </w:pPr>
      <w:r w:rsidRPr="003155A9">
        <w:rPr>
          <w:rFonts w:ascii="Times New Roman" w:hAnsi="Times New Roman" w:cs="Times New Roman"/>
          <w:u w:val="single"/>
        </w:rPr>
        <w:t>Zastupitelstvo projednalo a neschvaluje:</w:t>
      </w:r>
    </w:p>
    <w:p w14:paraId="47FC8154" w14:textId="23DBACCB" w:rsidR="00071415" w:rsidRPr="003155A9" w:rsidRDefault="00071415" w:rsidP="00C40B1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248 – </w:t>
      </w:r>
      <w:r w:rsidRPr="00071415">
        <w:rPr>
          <w:rFonts w:ascii="Times New Roman" w:hAnsi="Times New Roman" w:cs="Times New Roman"/>
        </w:rPr>
        <w:t>návrh paní starostky na poskytnutí další dotace ve výši 200 000,00 Kč pro Fotbalový klub Bohemia Kaznějov</w:t>
      </w:r>
    </w:p>
    <w:p w14:paraId="283757DB" w14:textId="63993908" w:rsidR="00A96902" w:rsidRDefault="00A96902" w:rsidP="0088776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249 – </w:t>
      </w:r>
      <w:r w:rsidR="00AF53A9" w:rsidRPr="00AF53A9">
        <w:rPr>
          <w:rFonts w:ascii="Times New Roman" w:hAnsi="Times New Roman" w:cs="Times New Roman"/>
        </w:rPr>
        <w:t>návrh FKBK na poskytnutí další dotace ve výši 450 000,00 Kč pro Fotbalový klub Bohemia Kaznějov</w:t>
      </w:r>
    </w:p>
    <w:p w14:paraId="4ECAED64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</w:p>
    <w:p w14:paraId="5A01F78F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  <w:r w:rsidRPr="00E032B9">
        <w:rPr>
          <w:rFonts w:ascii="Times New Roman" w:hAnsi="Times New Roman" w:cs="Times New Roman"/>
        </w:rPr>
        <w:t>Ing. Petr Nový</w:t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  <w:t>Mgr. Eva Šimlová</w:t>
      </w:r>
    </w:p>
    <w:p w14:paraId="188307D0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  <w:r w:rsidRPr="00E032B9">
        <w:rPr>
          <w:rFonts w:ascii="Times New Roman" w:hAnsi="Times New Roman" w:cs="Times New Roman"/>
        </w:rPr>
        <w:t>místostarosta</w:t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  <w:t>starostka</w:t>
      </w:r>
    </w:p>
    <w:p w14:paraId="2594281B" w14:textId="77777777" w:rsidR="0010185E" w:rsidRDefault="0010185E" w:rsidP="0088776A">
      <w:pPr>
        <w:pStyle w:val="Standard"/>
        <w:jc w:val="both"/>
        <w:rPr>
          <w:rFonts w:ascii="Times New Roman" w:hAnsi="Times New Roman" w:cs="Times New Roman"/>
        </w:rPr>
      </w:pPr>
    </w:p>
    <w:sectPr w:rsidR="001018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DCF5" w14:textId="77777777" w:rsidR="009B77F2" w:rsidRDefault="009B77F2">
      <w:pPr>
        <w:rPr>
          <w:rFonts w:hint="eastAsia"/>
        </w:rPr>
      </w:pPr>
      <w:r>
        <w:separator/>
      </w:r>
    </w:p>
  </w:endnote>
  <w:endnote w:type="continuationSeparator" w:id="0">
    <w:p w14:paraId="2E44F8C8" w14:textId="77777777" w:rsidR="009B77F2" w:rsidRDefault="009B77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Calibri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3CA97" w14:textId="77777777" w:rsidR="009B77F2" w:rsidRDefault="009B77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9FBC20" w14:textId="77777777" w:rsidR="009B77F2" w:rsidRDefault="009B77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814F8"/>
    <w:multiLevelType w:val="multilevel"/>
    <w:tmpl w:val="57FCEEEA"/>
    <w:styleLink w:val="WWNum2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1" w15:restartNumberingAfterBreak="0">
    <w:nsid w:val="297F367F"/>
    <w:multiLevelType w:val="hybridMultilevel"/>
    <w:tmpl w:val="8B5E1B36"/>
    <w:lvl w:ilvl="0" w:tplc="5ABC4D78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5EF7"/>
    <w:multiLevelType w:val="multilevel"/>
    <w:tmpl w:val="E4BEFF3C"/>
    <w:styleLink w:val="WWNum1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3" w15:restartNumberingAfterBreak="0">
    <w:nsid w:val="57634A20"/>
    <w:multiLevelType w:val="hybridMultilevel"/>
    <w:tmpl w:val="32D6B46C"/>
    <w:lvl w:ilvl="0" w:tplc="586463E8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1C89"/>
    <w:multiLevelType w:val="hybridMultilevel"/>
    <w:tmpl w:val="A6FC89EE"/>
    <w:lvl w:ilvl="0" w:tplc="665A2B4E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37417">
    <w:abstractNumId w:val="2"/>
  </w:num>
  <w:num w:numId="2" w16cid:durableId="339552703">
    <w:abstractNumId w:val="0"/>
  </w:num>
  <w:num w:numId="3" w16cid:durableId="879899910">
    <w:abstractNumId w:val="0"/>
  </w:num>
  <w:num w:numId="4" w16cid:durableId="1751542134">
    <w:abstractNumId w:val="2"/>
  </w:num>
  <w:num w:numId="5" w16cid:durableId="454837288">
    <w:abstractNumId w:val="4"/>
  </w:num>
  <w:num w:numId="6" w16cid:durableId="42950638">
    <w:abstractNumId w:val="3"/>
  </w:num>
  <w:num w:numId="7" w16cid:durableId="177170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0"/>
    <w:rsid w:val="0000401A"/>
    <w:rsid w:val="00007B25"/>
    <w:rsid w:val="00012D9A"/>
    <w:rsid w:val="00023A62"/>
    <w:rsid w:val="00032B83"/>
    <w:rsid w:val="00035103"/>
    <w:rsid w:val="000357E1"/>
    <w:rsid w:val="00050BC8"/>
    <w:rsid w:val="00051915"/>
    <w:rsid w:val="0006066F"/>
    <w:rsid w:val="00065590"/>
    <w:rsid w:val="00071415"/>
    <w:rsid w:val="00075889"/>
    <w:rsid w:val="0008438A"/>
    <w:rsid w:val="00095AB1"/>
    <w:rsid w:val="000A6588"/>
    <w:rsid w:val="000A7374"/>
    <w:rsid w:val="000B12E4"/>
    <w:rsid w:val="000B640A"/>
    <w:rsid w:val="000C0336"/>
    <w:rsid w:val="000C463E"/>
    <w:rsid w:val="000C7D0B"/>
    <w:rsid w:val="000E016A"/>
    <w:rsid w:val="000F0C47"/>
    <w:rsid w:val="000F27B5"/>
    <w:rsid w:val="000F5D1B"/>
    <w:rsid w:val="000F6DAB"/>
    <w:rsid w:val="000F7CB2"/>
    <w:rsid w:val="0010185E"/>
    <w:rsid w:val="00102CD5"/>
    <w:rsid w:val="00124844"/>
    <w:rsid w:val="00124FB6"/>
    <w:rsid w:val="001256A6"/>
    <w:rsid w:val="001332EB"/>
    <w:rsid w:val="001350FA"/>
    <w:rsid w:val="00140737"/>
    <w:rsid w:val="00146CBE"/>
    <w:rsid w:val="00155DF2"/>
    <w:rsid w:val="00162206"/>
    <w:rsid w:val="001623BD"/>
    <w:rsid w:val="001662A3"/>
    <w:rsid w:val="00181782"/>
    <w:rsid w:val="0019289D"/>
    <w:rsid w:val="0019725A"/>
    <w:rsid w:val="001A0E6E"/>
    <w:rsid w:val="001A170B"/>
    <w:rsid w:val="001A4123"/>
    <w:rsid w:val="001B7EE7"/>
    <w:rsid w:val="001C330B"/>
    <w:rsid w:val="001C3B11"/>
    <w:rsid w:val="001C76BE"/>
    <w:rsid w:val="001D41AD"/>
    <w:rsid w:val="001E3155"/>
    <w:rsid w:val="00205C48"/>
    <w:rsid w:val="002100F9"/>
    <w:rsid w:val="0021270F"/>
    <w:rsid w:val="0023105F"/>
    <w:rsid w:val="0023423A"/>
    <w:rsid w:val="00245BFE"/>
    <w:rsid w:val="002536CD"/>
    <w:rsid w:val="002537A9"/>
    <w:rsid w:val="002572EE"/>
    <w:rsid w:val="00260FEF"/>
    <w:rsid w:val="00272A5F"/>
    <w:rsid w:val="0027541C"/>
    <w:rsid w:val="00280F43"/>
    <w:rsid w:val="00281475"/>
    <w:rsid w:val="00287A8F"/>
    <w:rsid w:val="00291471"/>
    <w:rsid w:val="002A3EEF"/>
    <w:rsid w:val="002B0164"/>
    <w:rsid w:val="002B5458"/>
    <w:rsid w:val="002E7722"/>
    <w:rsid w:val="002F4352"/>
    <w:rsid w:val="002F7780"/>
    <w:rsid w:val="003103FF"/>
    <w:rsid w:val="003155A9"/>
    <w:rsid w:val="0032182B"/>
    <w:rsid w:val="00324ADA"/>
    <w:rsid w:val="00351CFE"/>
    <w:rsid w:val="00366EEB"/>
    <w:rsid w:val="003735C9"/>
    <w:rsid w:val="00373B58"/>
    <w:rsid w:val="00394EBE"/>
    <w:rsid w:val="00396B95"/>
    <w:rsid w:val="003B6853"/>
    <w:rsid w:val="003C5696"/>
    <w:rsid w:val="003D49BC"/>
    <w:rsid w:val="003E2C57"/>
    <w:rsid w:val="003E339B"/>
    <w:rsid w:val="003F32D3"/>
    <w:rsid w:val="00401318"/>
    <w:rsid w:val="0041074A"/>
    <w:rsid w:val="00412A81"/>
    <w:rsid w:val="00423A92"/>
    <w:rsid w:val="004424AC"/>
    <w:rsid w:val="0044587C"/>
    <w:rsid w:val="00456B66"/>
    <w:rsid w:val="0045772A"/>
    <w:rsid w:val="00485C95"/>
    <w:rsid w:val="00496288"/>
    <w:rsid w:val="004A2004"/>
    <w:rsid w:val="004C331C"/>
    <w:rsid w:val="004D334D"/>
    <w:rsid w:val="004D36A6"/>
    <w:rsid w:val="00503CCF"/>
    <w:rsid w:val="005118CD"/>
    <w:rsid w:val="005163A9"/>
    <w:rsid w:val="00516BAF"/>
    <w:rsid w:val="005178E9"/>
    <w:rsid w:val="005229EE"/>
    <w:rsid w:val="00531214"/>
    <w:rsid w:val="005349A1"/>
    <w:rsid w:val="00534F85"/>
    <w:rsid w:val="005351E6"/>
    <w:rsid w:val="0054072C"/>
    <w:rsid w:val="005539E6"/>
    <w:rsid w:val="00562643"/>
    <w:rsid w:val="0057340F"/>
    <w:rsid w:val="005764D0"/>
    <w:rsid w:val="00586B48"/>
    <w:rsid w:val="00587565"/>
    <w:rsid w:val="00595E5A"/>
    <w:rsid w:val="005A033E"/>
    <w:rsid w:val="005A5D11"/>
    <w:rsid w:val="005A7504"/>
    <w:rsid w:val="005C4B7B"/>
    <w:rsid w:val="005E01CF"/>
    <w:rsid w:val="005F0927"/>
    <w:rsid w:val="005F608D"/>
    <w:rsid w:val="006203E6"/>
    <w:rsid w:val="00633A46"/>
    <w:rsid w:val="006340F3"/>
    <w:rsid w:val="006366BD"/>
    <w:rsid w:val="00643894"/>
    <w:rsid w:val="006530B0"/>
    <w:rsid w:val="00657239"/>
    <w:rsid w:val="00672082"/>
    <w:rsid w:val="00691F3E"/>
    <w:rsid w:val="006B4487"/>
    <w:rsid w:val="006C1B84"/>
    <w:rsid w:val="006C247C"/>
    <w:rsid w:val="006D3D6C"/>
    <w:rsid w:val="0070422F"/>
    <w:rsid w:val="00722B60"/>
    <w:rsid w:val="0072722F"/>
    <w:rsid w:val="00735C2B"/>
    <w:rsid w:val="007367DF"/>
    <w:rsid w:val="00737C77"/>
    <w:rsid w:val="007427C9"/>
    <w:rsid w:val="00745CFF"/>
    <w:rsid w:val="00747E5B"/>
    <w:rsid w:val="00755610"/>
    <w:rsid w:val="007B1050"/>
    <w:rsid w:val="007B13CC"/>
    <w:rsid w:val="007B3E64"/>
    <w:rsid w:val="007C32C6"/>
    <w:rsid w:val="007D332F"/>
    <w:rsid w:val="007D4878"/>
    <w:rsid w:val="007F48AA"/>
    <w:rsid w:val="00806FBB"/>
    <w:rsid w:val="00810D3D"/>
    <w:rsid w:val="00824ED3"/>
    <w:rsid w:val="00833A37"/>
    <w:rsid w:val="00844DD9"/>
    <w:rsid w:val="008737C3"/>
    <w:rsid w:val="00885177"/>
    <w:rsid w:val="0088776A"/>
    <w:rsid w:val="00890264"/>
    <w:rsid w:val="0089394D"/>
    <w:rsid w:val="008966C7"/>
    <w:rsid w:val="008A11EC"/>
    <w:rsid w:val="008C46E1"/>
    <w:rsid w:val="008C5FC6"/>
    <w:rsid w:val="008E4800"/>
    <w:rsid w:val="008F0C33"/>
    <w:rsid w:val="008F7B8A"/>
    <w:rsid w:val="00925D51"/>
    <w:rsid w:val="0094795C"/>
    <w:rsid w:val="00947EB1"/>
    <w:rsid w:val="00950224"/>
    <w:rsid w:val="00950780"/>
    <w:rsid w:val="0097583E"/>
    <w:rsid w:val="00981CC0"/>
    <w:rsid w:val="00992BD3"/>
    <w:rsid w:val="009971A8"/>
    <w:rsid w:val="009B77C3"/>
    <w:rsid w:val="009B77F2"/>
    <w:rsid w:val="009D7C06"/>
    <w:rsid w:val="00A1698E"/>
    <w:rsid w:val="00A170D5"/>
    <w:rsid w:val="00A24A8C"/>
    <w:rsid w:val="00A344F5"/>
    <w:rsid w:val="00A51A62"/>
    <w:rsid w:val="00A833EC"/>
    <w:rsid w:val="00A85C7D"/>
    <w:rsid w:val="00A865AE"/>
    <w:rsid w:val="00A96902"/>
    <w:rsid w:val="00AA2F0B"/>
    <w:rsid w:val="00AB31E5"/>
    <w:rsid w:val="00AC232D"/>
    <w:rsid w:val="00AD162B"/>
    <w:rsid w:val="00AD28FE"/>
    <w:rsid w:val="00AD2DF8"/>
    <w:rsid w:val="00AD7431"/>
    <w:rsid w:val="00AF39B0"/>
    <w:rsid w:val="00AF53A9"/>
    <w:rsid w:val="00B11978"/>
    <w:rsid w:val="00B206CA"/>
    <w:rsid w:val="00B3238B"/>
    <w:rsid w:val="00B36443"/>
    <w:rsid w:val="00B436CA"/>
    <w:rsid w:val="00B43B2A"/>
    <w:rsid w:val="00B54440"/>
    <w:rsid w:val="00B552BD"/>
    <w:rsid w:val="00B55841"/>
    <w:rsid w:val="00B57105"/>
    <w:rsid w:val="00B65843"/>
    <w:rsid w:val="00B71CFE"/>
    <w:rsid w:val="00B857A4"/>
    <w:rsid w:val="00B87A6D"/>
    <w:rsid w:val="00B91B89"/>
    <w:rsid w:val="00B97282"/>
    <w:rsid w:val="00BA166B"/>
    <w:rsid w:val="00BA2715"/>
    <w:rsid w:val="00BA586A"/>
    <w:rsid w:val="00BE262A"/>
    <w:rsid w:val="00BE6C49"/>
    <w:rsid w:val="00BE764F"/>
    <w:rsid w:val="00BF3E37"/>
    <w:rsid w:val="00C048A6"/>
    <w:rsid w:val="00C115E4"/>
    <w:rsid w:val="00C136AB"/>
    <w:rsid w:val="00C15B00"/>
    <w:rsid w:val="00C20E9A"/>
    <w:rsid w:val="00C2254D"/>
    <w:rsid w:val="00C23EE7"/>
    <w:rsid w:val="00C272BA"/>
    <w:rsid w:val="00C40B15"/>
    <w:rsid w:val="00C51CD3"/>
    <w:rsid w:val="00C6510F"/>
    <w:rsid w:val="00C771D0"/>
    <w:rsid w:val="00C877DE"/>
    <w:rsid w:val="00C96321"/>
    <w:rsid w:val="00CA4141"/>
    <w:rsid w:val="00CA66A3"/>
    <w:rsid w:val="00CA714F"/>
    <w:rsid w:val="00CB4F3C"/>
    <w:rsid w:val="00CB7461"/>
    <w:rsid w:val="00CE5B0C"/>
    <w:rsid w:val="00D1402B"/>
    <w:rsid w:val="00D1530A"/>
    <w:rsid w:val="00D1558B"/>
    <w:rsid w:val="00D270F3"/>
    <w:rsid w:val="00D27777"/>
    <w:rsid w:val="00D50263"/>
    <w:rsid w:val="00D537B1"/>
    <w:rsid w:val="00D53F8B"/>
    <w:rsid w:val="00D56601"/>
    <w:rsid w:val="00D572CE"/>
    <w:rsid w:val="00D62F4E"/>
    <w:rsid w:val="00D6488C"/>
    <w:rsid w:val="00D66841"/>
    <w:rsid w:val="00DA5D88"/>
    <w:rsid w:val="00DB49B1"/>
    <w:rsid w:val="00DB5838"/>
    <w:rsid w:val="00DD4822"/>
    <w:rsid w:val="00DD48C6"/>
    <w:rsid w:val="00DF7014"/>
    <w:rsid w:val="00E032B9"/>
    <w:rsid w:val="00E07255"/>
    <w:rsid w:val="00E12C65"/>
    <w:rsid w:val="00E158B3"/>
    <w:rsid w:val="00E261EC"/>
    <w:rsid w:val="00E312DB"/>
    <w:rsid w:val="00E32792"/>
    <w:rsid w:val="00E37A31"/>
    <w:rsid w:val="00E41B37"/>
    <w:rsid w:val="00E55695"/>
    <w:rsid w:val="00E645BB"/>
    <w:rsid w:val="00E73193"/>
    <w:rsid w:val="00E74E8E"/>
    <w:rsid w:val="00E83A53"/>
    <w:rsid w:val="00E900AF"/>
    <w:rsid w:val="00EA07E6"/>
    <w:rsid w:val="00EA1308"/>
    <w:rsid w:val="00EA1E91"/>
    <w:rsid w:val="00EA7698"/>
    <w:rsid w:val="00EB1881"/>
    <w:rsid w:val="00EB7454"/>
    <w:rsid w:val="00EC013D"/>
    <w:rsid w:val="00EC113C"/>
    <w:rsid w:val="00EC675F"/>
    <w:rsid w:val="00ED7B26"/>
    <w:rsid w:val="00EF3B2B"/>
    <w:rsid w:val="00EF7D7A"/>
    <w:rsid w:val="00F03575"/>
    <w:rsid w:val="00F30963"/>
    <w:rsid w:val="00F362AC"/>
    <w:rsid w:val="00F46E7D"/>
    <w:rsid w:val="00F60BD0"/>
    <w:rsid w:val="00F60EC0"/>
    <w:rsid w:val="00F83F3F"/>
    <w:rsid w:val="00F84B08"/>
    <w:rsid w:val="00F9344F"/>
    <w:rsid w:val="00FA15EC"/>
    <w:rsid w:val="00FA4CDD"/>
    <w:rsid w:val="00FC38AD"/>
    <w:rsid w:val="00FC681D"/>
    <w:rsid w:val="00FD19F5"/>
    <w:rsid w:val="00FD2A31"/>
    <w:rsid w:val="00FD5161"/>
    <w:rsid w:val="00FF4F7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8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customStyle="1" w:styleId="ListLabel10">
    <w:name w:val="ListLabel 10"/>
    <w:rPr>
      <w:rFonts w:ascii="Times New Roman" w:eastAsia="StarSymbol" w:hAnsi="Times New Roman" w:cs="StarSymbol"/>
      <w:b/>
    </w:rPr>
  </w:style>
  <w:style w:type="character" w:customStyle="1" w:styleId="ListLabel11">
    <w:name w:val="ListLabel 11"/>
    <w:rPr>
      <w:rFonts w:eastAsia="StarSymbol" w:cs="StarSymbol"/>
    </w:rPr>
  </w:style>
  <w:style w:type="character" w:customStyle="1" w:styleId="ListLabel12">
    <w:name w:val="ListLabel 12"/>
    <w:rPr>
      <w:rFonts w:eastAsia="StarSymbol" w:cs="StarSymbol"/>
    </w:rPr>
  </w:style>
  <w:style w:type="character" w:customStyle="1" w:styleId="ListLabel13">
    <w:name w:val="ListLabel 13"/>
    <w:rPr>
      <w:rFonts w:eastAsia="StarSymbol" w:cs="StarSymbol"/>
    </w:rPr>
  </w:style>
  <w:style w:type="character" w:customStyle="1" w:styleId="ListLabel14">
    <w:name w:val="ListLabel 14"/>
    <w:rPr>
      <w:rFonts w:eastAsia="StarSymbol" w:cs="StarSymbol"/>
    </w:rPr>
  </w:style>
  <w:style w:type="character" w:customStyle="1" w:styleId="ListLabel15">
    <w:name w:val="ListLabel 15"/>
    <w:rPr>
      <w:rFonts w:eastAsia="StarSymbol" w:cs="StarSymbol"/>
    </w:rPr>
  </w:style>
  <w:style w:type="character" w:customStyle="1" w:styleId="ListLabel16">
    <w:name w:val="ListLabel 16"/>
    <w:rPr>
      <w:rFonts w:eastAsia="StarSymbol" w:cs="StarSymbol"/>
    </w:rPr>
  </w:style>
  <w:style w:type="character" w:customStyle="1" w:styleId="ListLabel17">
    <w:name w:val="ListLabel 17"/>
    <w:rPr>
      <w:rFonts w:eastAsia="StarSymbol" w:cs="StarSymbol"/>
    </w:rPr>
  </w:style>
  <w:style w:type="character" w:customStyle="1" w:styleId="ListLabel18">
    <w:name w:val="ListLabel 18"/>
    <w:rPr>
      <w:rFonts w:eastAsia="StarSymbol" w:cs="StarSymbol"/>
    </w:rPr>
  </w:style>
  <w:style w:type="character" w:customStyle="1" w:styleId="WW8Num1z0">
    <w:name w:val="WW8Num1z0"/>
    <w:rsid w:val="00C048A6"/>
    <w:rPr>
      <w:rFonts w:ascii="StarSymbol" w:eastAsia="StarSymbol" w:hAnsi="StarSymbol" w:cs="StarSymbol"/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155D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55DF2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155D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55DF2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2024-12-16T13:22:00Z</dcterms:created>
  <dcterms:modified xsi:type="dcterms:W3CDTF">2024-12-16T13:23:00Z</dcterms:modified>
</cp:coreProperties>
</file>